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eastAsia="Batang" w:cs="Times New Roman"/>
          <w:b/>
          <w:b/>
          <w:szCs w:val="28"/>
          <w:lang w:eastAsia="ru-RU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</w:t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8"/>
          <w:lang w:val="ru-RU" w:eastAsia="ru-RU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</w:t>
      </w:r>
    </w:p>
    <w:p>
      <w:pPr>
        <w:pStyle w:val="Normal"/>
        <w:ind w:hanging="0"/>
        <w:jc w:val="center"/>
        <w:rPr>
          <w:rFonts w:eastAsia="Times New Roman" w:cs="Times New Roman"/>
          <w:b/>
          <w:b/>
          <w:szCs w:val="28"/>
          <w:lang w:eastAsia="uk-UA"/>
        </w:rPr>
      </w:pPr>
      <w:r>
        <w:rPr>
          <w:rFonts w:eastAsia="Batang" w:cs="Times New Roman"/>
          <w:b/>
          <w:szCs w:val="28"/>
          <w:lang w:val="ru-RU" w:eastAsia="ru-RU"/>
        </w:rPr>
        <w:t xml:space="preserve">                                                </w:t>
      </w:r>
      <w:bookmarkStart w:id="0" w:name="_GoBack"/>
      <w:bookmarkEnd w:id="0"/>
      <w:r>
        <w:rPr>
          <w:rFonts w:eastAsia="Batang" w:cs="Times New Roman"/>
          <w:b/>
          <w:szCs w:val="28"/>
          <w:lang w:eastAsia="ru-RU"/>
        </w:rPr>
        <w:t>ЗАТВЕРДЖЕНО</w:t>
      </w:r>
    </w:p>
    <w:p>
      <w:pPr>
        <w:pStyle w:val="Normal"/>
        <w:ind w:hanging="0"/>
        <w:jc w:val="center"/>
        <w:rPr>
          <w:rFonts w:eastAsia="Times New Roman" w:cs="Times New Roman"/>
          <w:b/>
          <w:b/>
          <w:szCs w:val="28"/>
          <w:lang w:eastAsia="uk-UA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</w:t>
      </w:r>
      <w:r>
        <w:rPr>
          <w:rFonts w:eastAsia="Batang" w:cs="Times New Roman"/>
          <w:b/>
          <w:szCs w:val="28"/>
          <w:lang w:val="ru-RU" w:eastAsia="ru-RU"/>
        </w:rPr>
        <w:t xml:space="preserve">   </w:t>
      </w:r>
      <w:r>
        <w:rPr>
          <w:rFonts w:eastAsia="Batang" w:cs="Times New Roman"/>
          <w:b/>
          <w:szCs w:val="28"/>
          <w:lang w:eastAsia="ru-RU"/>
        </w:rPr>
        <w:t xml:space="preserve">     </w:t>
      </w:r>
      <w:r>
        <w:rPr>
          <w:rFonts w:eastAsia="Batang" w:cs="Times New Roman"/>
          <w:b/>
          <w:szCs w:val="28"/>
          <w:lang w:eastAsia="ru-RU"/>
        </w:rPr>
        <w:t>наказ начальника управління</w:t>
      </w:r>
    </w:p>
    <w:p>
      <w:pPr>
        <w:pStyle w:val="Normal"/>
        <w:ind w:hanging="0"/>
        <w:jc w:val="center"/>
        <w:rPr>
          <w:rFonts w:eastAsia="Times New Roman" w:cs="Times New Roman"/>
          <w:b/>
          <w:b/>
          <w:szCs w:val="28"/>
          <w:lang w:eastAsia="uk-UA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        </w:t>
      </w:r>
      <w:r>
        <w:rPr>
          <w:rFonts w:eastAsia="Batang" w:cs="Times New Roman"/>
          <w:b/>
          <w:szCs w:val="28"/>
          <w:lang w:eastAsia="ru-RU"/>
        </w:rPr>
        <w:t xml:space="preserve">соціального захисту населення </w:t>
      </w:r>
    </w:p>
    <w:p>
      <w:pPr>
        <w:pStyle w:val="Normal"/>
        <w:ind w:hanging="0"/>
        <w:jc w:val="center"/>
        <w:rPr>
          <w:rFonts w:eastAsia="Times New Roman" w:cs="Times New Roman"/>
          <w:b/>
          <w:b/>
          <w:szCs w:val="28"/>
          <w:lang w:eastAsia="uk-UA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   </w:t>
      </w:r>
      <w:r>
        <w:rPr>
          <w:rFonts w:eastAsia="Batang" w:cs="Times New Roman"/>
          <w:b/>
          <w:szCs w:val="28"/>
          <w:lang w:val="ru-RU" w:eastAsia="ru-RU"/>
        </w:rPr>
        <w:t xml:space="preserve"> </w:t>
      </w:r>
      <w:r>
        <w:rPr>
          <w:rFonts w:eastAsia="Batang" w:cs="Times New Roman"/>
          <w:b/>
          <w:szCs w:val="28"/>
          <w:lang w:eastAsia="ru-RU"/>
        </w:rPr>
        <w:t xml:space="preserve">   </w:t>
      </w:r>
      <w:r>
        <w:rPr>
          <w:rFonts w:eastAsia="Batang" w:cs="Times New Roman"/>
          <w:b/>
          <w:szCs w:val="28"/>
          <w:lang w:eastAsia="ru-RU"/>
        </w:rPr>
        <w:t xml:space="preserve">та надання соціальних послуг   </w:t>
      </w:r>
    </w:p>
    <w:p>
      <w:pPr>
        <w:pStyle w:val="Normal"/>
        <w:ind w:hanging="0"/>
        <w:jc w:val="center"/>
        <w:rPr>
          <w:rFonts w:eastAsia="Times New Roman" w:cs="Times New Roman"/>
          <w:b/>
          <w:b/>
          <w:szCs w:val="28"/>
          <w:lang w:eastAsia="uk-UA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</w:t>
      </w:r>
      <w:r>
        <w:rPr>
          <w:rFonts w:eastAsia="Batang" w:cs="Times New Roman"/>
          <w:b/>
          <w:szCs w:val="28"/>
          <w:lang w:eastAsia="ru-RU"/>
        </w:rPr>
        <w:t xml:space="preserve">райдержадміністрації                </w:t>
      </w:r>
    </w:p>
    <w:p>
      <w:pPr>
        <w:pStyle w:val="Normal"/>
        <w:spacing w:lineRule="auto" w:line="228" w:before="120" w:after="120"/>
        <w:ind w:hanging="0"/>
        <w:jc w:val="left"/>
        <w:rPr>
          <w:rFonts w:eastAsia="Times New Roman" w:cs="Times New Roman"/>
          <w:b/>
          <w:b/>
          <w:szCs w:val="28"/>
          <w:lang w:eastAsia="uk-UA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                     “</w:t>
      </w:r>
      <w:r>
        <w:rPr>
          <w:rFonts w:eastAsia="Batang" w:cs="Times New Roman"/>
          <w:b/>
          <w:szCs w:val="28"/>
          <w:lang w:eastAsia="ru-RU"/>
        </w:rPr>
        <w:t>13” липня 2021 р.  № 58/02-10</w:t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8"/>
          <w:lang w:eastAsia="ru-RU"/>
        </w:rPr>
      </w:pPr>
      <w:r>
        <w:rPr>
          <w:rFonts w:eastAsia="Batang" w:cs="Times New Roman"/>
          <w:b/>
          <w:szCs w:val="28"/>
          <w:lang w:eastAsia="ru-RU"/>
        </w:rPr>
      </w:r>
    </w:p>
    <w:p>
      <w:pPr>
        <w:pStyle w:val="Normal"/>
        <w:ind w:hanging="0"/>
        <w:jc w:val="left"/>
        <w:rPr>
          <w:rFonts w:eastAsia="Times New Roman" w:cs="Times New Roman"/>
          <w:b/>
          <w:b/>
          <w:szCs w:val="28"/>
          <w:lang w:eastAsia="uk-UA"/>
        </w:rPr>
      </w:pPr>
      <w:r>
        <w:rPr>
          <w:rFonts w:eastAsia="Batang" w:cs="Times New Roman"/>
          <w:b/>
          <w:szCs w:val="28"/>
          <w:lang w:eastAsia="ru-RU"/>
        </w:rPr>
        <w:t xml:space="preserve">                                                            </w:t>
      </w:r>
      <w:r>
        <w:rPr>
          <w:rFonts w:eastAsia="Batang" w:cs="Times New Roman"/>
          <w:b/>
          <w:szCs w:val="28"/>
          <w:lang w:eastAsia="ru-RU"/>
        </w:rPr>
        <w:t>УМОВИ</w:t>
      </w:r>
    </w:p>
    <w:p>
      <w:pPr>
        <w:pStyle w:val="Normal"/>
        <w:ind w:hanging="0"/>
        <w:jc w:val="center"/>
        <w:rPr>
          <w:rFonts w:eastAsia="Batang" w:cs="Times New Roman"/>
          <w:b/>
          <w:b/>
          <w:szCs w:val="28"/>
          <w:lang w:eastAsia="ru-RU"/>
        </w:rPr>
      </w:pPr>
      <w:r>
        <w:rPr>
          <w:rFonts w:eastAsia="Batang" w:cs="Times New Roman"/>
          <w:b/>
          <w:szCs w:val="28"/>
          <w:lang w:eastAsia="ru-RU"/>
        </w:rPr>
        <w:t>проведення конкурсу на зайняття вакантної посади державної служби категорії ,,В” - голов</w:t>
      </w:r>
      <w:r>
        <w:rPr>
          <w:rFonts w:eastAsia="Times New Roman" w:cs="Times New Roman"/>
          <w:b/>
          <w:szCs w:val="28"/>
          <w:lang w:eastAsia="uk-UA"/>
        </w:rPr>
        <w:t xml:space="preserve">ного спеціаліста відділу соціальної підтримки окремих категорій громадян управління соціального захисту населення та надання соціальних послуг </w:t>
      </w:r>
      <w:r>
        <w:rPr>
          <w:rFonts w:eastAsia="Batang" w:cs="Times New Roman"/>
          <w:b/>
          <w:szCs w:val="28"/>
          <w:lang w:eastAsia="ru-RU"/>
        </w:rPr>
        <w:t>Рахівської районної державної адміністрації Закарпатської області</w:t>
      </w:r>
    </w:p>
    <w:p>
      <w:pPr>
        <w:pStyle w:val="Normal"/>
        <w:ind w:hanging="0"/>
        <w:jc w:val="center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4"/>
        <w:gridCol w:w="2833"/>
        <w:gridCol w:w="6384"/>
      </w:tblGrid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Загальні умови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rPr/>
              <w:t>забезпечення призначення житлових субсидій на відшкодування витрат на придбання твердого побутового палива, скрапленого газу  та на оплату житлово-комунальних послуг, призначення інших соціальних допомог і компенсацій, які перебувають у компетенції відділу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>
              <w:rPr/>
              <w:t>підготовка відповідей на звернення та заяви, що надійшли у відділ, вжиття відповідних заходів для усунення причин, які викликають скарги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/>
              <w:t>- прийом паперових заяв житлових субсидій, підбір особових справ житлових субсидій, інших соціальних допомог і компенсацій, які перебувають у компетенції відділу під час відсутності відповідального за підбір справ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/>
              <w:t>- підготовка проектів рішень, інформацій, звітів, довідок про виконання нормативних документів з питань призначення житлових субсидій, інших соціальних допомог і компенсацій, які перебувають у компетенції відділу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/>
              <w:t>- подання в установленому порядку звітності відділу, забезпечення вимог щодо верифікації та монетизації житлових субсидій, інших соціальних допомог і компенсацій, які перебувають у компетенції відділу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- ведення систематизованого обліку положень, інструкцій, методичних вказівок з питань обліку та звітності, інших нормативних документів, що стосуються призначення та виплати житлових субсидій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/>
              <w:t>- здійснення контролю за організацію оздоровлення та відпочинку дітей, забезпечення реалізації відповідних програм, сприяння збереженню та розвитку мережі дитячих оздоровчих закладів.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Умови оплати праці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1. Посадовий оклад – </w:t>
            </w:r>
            <w:r>
              <w:rPr>
                <w:rFonts w:eastAsia="Calibri" w:cs="Times New Roman"/>
                <w:szCs w:val="28"/>
                <w:lang w:val="ru-RU" w:eastAsia="ru-RU"/>
              </w:rPr>
              <w:t>5300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грн.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2. Надбавка згідно Закону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Calibri" w:cs="Times New Roman"/>
                <w:szCs w:val="28"/>
                <w:lang w:eastAsia="ru-RU"/>
              </w:rPr>
              <w:t>Про статус гірських населених пунктів”.</w:t>
            </w:r>
          </w:p>
          <w:p>
            <w:pPr>
              <w:pStyle w:val="Normal"/>
              <w:widowControl w:val="false"/>
              <w:ind w:left="22"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eastAsia="uk-UA"/>
              </w:rPr>
              <w:t xml:space="preserve">3. Надбавка до посадового окладу за ранг, відповідно до постанови Кабінету Міністрів України від 18.01.2017 № 15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Calibri" w:cs="Times New Roman"/>
                <w:szCs w:val="28"/>
                <w:lang w:eastAsia="uk-UA"/>
              </w:rPr>
              <w:t>Питання оплати праці працівників державних органів”.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4. Надбавки, доплати та премії відповідно до статті 52 Закону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Calibri" w:cs="Times New Roman"/>
                <w:szCs w:val="28"/>
                <w:lang w:eastAsia="ru-RU"/>
              </w:rPr>
              <w:t>Про державну службу”.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Безстроково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Перелік  інформації, необхідних для участі в конкурсі, та строк їх подання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eastAsia="ru-RU"/>
              </w:rPr>
              <w:t>- заява про участь у конкурсі із зазначенням основних мотивів щодо зайняття посади;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резюме, в якому обов’язково зазначає </w:t>
            </w:r>
            <w:r>
              <w:rPr>
                <w:rFonts w:eastAsia="Batang" w:cs="Times New Roman"/>
                <w:bCs/>
                <w:szCs w:val="28"/>
                <w:lang w:eastAsia="ru-RU"/>
              </w:rPr>
              <w:t>інформацію: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   </w:t>
            </w:r>
            <w:r>
              <w:rPr>
                <w:rFonts w:eastAsia="Batang" w:cs="Times New Roman"/>
                <w:szCs w:val="28"/>
                <w:lang w:eastAsia="ru-RU"/>
              </w:rPr>
              <w:t>прізвище, ім’я, по батькові кандидата;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   </w:t>
            </w:r>
            <w:r>
              <w:rPr>
                <w:rFonts w:eastAsia="Batang" w:cs="Times New Roman"/>
                <w:szCs w:val="28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підтвердження наявності відповідного ступеня вищої освіти;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підтвердження рівня вільного володіння державною мовою;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  <w:t xml:space="preserve">- </w:t>
            </w:r>
            <w:r>
              <w:rPr>
                <w:rFonts w:eastAsia="Batang" w:cs="Times New Roman"/>
                <w:szCs w:val="28"/>
                <w:lang w:eastAsia="ru-RU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eastAsia="Batang" w:cs="Times New Roman"/>
                <w:szCs w:val="28"/>
                <w:lang w:val="ru-RU"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 у відповідній сфері та на керівних посадах;</w:t>
            </w:r>
          </w:p>
          <w:p>
            <w:pPr>
              <w:pStyle w:val="Normal"/>
              <w:widowControl w:val="false"/>
              <w:spacing w:lineRule="auto" w:line="252"/>
              <w:ind w:left="-49"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заяву, в якій повідомляє, що до нього не застосовуються заборони, визначені частиною третьою або четвертою статті 1 Закону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Batang" w:cs="Times New Roman"/>
                <w:szCs w:val="28"/>
                <w:lang w:eastAsia="ru-RU"/>
              </w:rPr>
              <w:t>Про очищення влади</w:t>
            </w:r>
            <w:r>
              <w:rPr>
                <w:rFonts w:eastAsia="Batang" w:cs="Times New Roman"/>
                <w:szCs w:val="28"/>
                <w:lang w:val="ru-RU" w:eastAsia="ru-RU"/>
              </w:rPr>
              <w:t>”</w:t>
            </w:r>
            <w:r>
              <w:rPr>
                <w:rFonts w:eastAsia="Batang" w:cs="Times New Roman"/>
                <w:szCs w:val="28"/>
                <w:lang w:eastAsia="ru-RU"/>
              </w:rPr>
              <w:t>, та надає згоду на проходження перевірки та на оприлюднення відомостей стосовно нього, відповідно до зазначеного Закону.</w:t>
            </w:r>
          </w:p>
          <w:p>
            <w:pPr>
              <w:pStyle w:val="Normal"/>
              <w:widowControl w:val="false"/>
              <w:shd w:val="clear" w:color="auto" w:fill="FFFFFF"/>
              <w:ind w:left="-49" w:right="-6" w:firstLine="141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color w:val="000000"/>
                <w:szCs w:val="28"/>
                <w:lang w:eastAsia="ru-RU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>
            <w:pPr>
              <w:pStyle w:val="Normal"/>
              <w:widowControl w:val="false"/>
              <w:shd w:val="clear" w:color="auto" w:fill="FFFFFF"/>
              <w:ind w:left="-49" w:right="-6" w:firstLine="141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color w:val="000000"/>
                <w:szCs w:val="28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eastAsia="uk-UA"/>
              </w:rPr>
              <w:t xml:space="preserve">Строк подання документів: </w:t>
            </w:r>
            <w:r>
              <w:rPr>
                <w:rFonts w:eastAsia="Calibri" w:cs="Times New Roman"/>
                <w:szCs w:val="28"/>
                <w:lang w:val="ru-RU" w:eastAsia="uk-UA"/>
              </w:rPr>
              <w:t>7</w:t>
            </w:r>
            <w:r>
              <w:rPr>
                <w:rFonts w:eastAsia="Calibri" w:cs="Times New Roman"/>
                <w:szCs w:val="28"/>
                <w:lang w:eastAsia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Інформація приймається з 14 липня 2021 року до 17 год. 00 хв. </w:t>
            </w:r>
            <w:r>
              <w:rPr>
                <w:rFonts w:eastAsia="Calibri" w:cs="Times New Roman"/>
                <w:szCs w:val="28"/>
                <w:lang w:val="ru-RU" w:eastAsia="ru-RU"/>
              </w:rPr>
              <w:t>20 липня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2021 року включно.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  <w:t>Додаткові (необов’язкові) документи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shd w:fill="FFFFFF" w:val="clear"/>
                <w:lang w:eastAsia="ru-RU"/>
              </w:rPr>
              <w:t xml:space="preserve">Заява щодо забезпечення розумним пристосуванням за формою згідно з додатком 3 </w:t>
            </w:r>
            <w:r>
              <w:rPr>
                <w:rFonts w:eastAsia="Batang" w:cs="Times New Roman"/>
                <w:szCs w:val="28"/>
                <w:lang w:eastAsia="uk-UA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</w:t>
            </w:r>
            <w:r>
              <w:rPr>
                <w:rFonts w:eastAsia="Batang" w:cs="Times New Roman"/>
                <w:bCs/>
                <w:color w:val="000000"/>
                <w:szCs w:val="28"/>
                <w:shd w:fill="FFFFFF" w:val="clear"/>
                <w:lang w:eastAsia="ru-RU"/>
              </w:rPr>
              <w:t>від 25 березня 2016 року № 246 (із змінами).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"/>
              <w:ind w:right="126"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b/>
                <w:szCs w:val="28"/>
                <w:shd w:fill="FFFFFF" w:val="clear"/>
                <w:lang w:eastAsia="ru-RU"/>
              </w:rPr>
              <w:t>Дата і час початку проведення тестування кандидатів.</w:t>
            </w:r>
          </w:p>
          <w:p>
            <w:pPr>
              <w:pStyle w:val="Normal"/>
              <w:widowControl w:val="false"/>
              <w:spacing w:before="0" w:after="20"/>
              <w:ind w:right="126"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тестування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Batang" w:cs="Times New Roman"/>
                <w:b/>
                <w:b/>
                <w:szCs w:val="28"/>
                <w:lang w:eastAsia="ru-RU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співбесіди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27 липня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2021 року, початок о 1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.00  год.</w:t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Закарпатська обл., м. Рахів, вул. Вербник,2 (проведення тестування за фізичної присутності кандидатів)</w:t>
            </w:r>
          </w:p>
          <w:p>
            <w:pPr>
              <w:pStyle w:val="Normal"/>
              <w:widowControl w:val="false"/>
              <w:spacing w:before="0" w:after="20"/>
              <w:ind w:right="-115"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Закарпатська обл., м. Рахів, вул. Вербник,2 (проведення співбесіди за фізичної присутності кандидатів)</w:t>
            </w:r>
          </w:p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Прізвище, ім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’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Шміляк Ірина Михайлівна,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моб.тел. 0974542383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shmilyakirina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@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ukr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.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net</w:t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Кваліфікаційні вимоги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Освіта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Вища  освіта  за освітнім ступенем не нижче бакалавра, молодшого бакалавра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Досвід роботи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 досвіду роботи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Вільне володіння державною мовою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Володіння іноземною мовою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Вимоги до  компетентності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Вимога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Компоненти вимоги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03" w:leader="none"/>
              </w:tabs>
              <w:ind w:right="106"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 Досягнення результатів</w:t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" w:leader="none"/>
                <w:tab w:val="left" w:pos="179" w:leader="none"/>
                <w:tab w:val="left" w:pos="2369" w:leader="none"/>
                <w:tab w:val="left" w:pos="3503" w:leader="none"/>
                <w:tab w:val="left" w:pos="4725" w:leader="none"/>
              </w:tabs>
              <w:ind w:right="272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здатність до чіткого бачення результату діяльності;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ind w:right="272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вміння фокусувати зусилля для досягнення результату діяльності.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 Аналітичні здібності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46" w:leader="none"/>
              </w:tabs>
              <w:ind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>
            <w:pPr>
              <w:pStyle w:val="Normal"/>
              <w:widowControl w:val="false"/>
              <w:spacing w:lineRule="auto" w:line="252"/>
              <w:ind w:right="-6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Цифрова грамотність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61" w:leader="none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shd w:fill="FFFFFF" w:val="clear"/>
                <w:lang w:eastAsia="uk-UA"/>
              </w:rPr>
              <w:t>володіння комп’ютером на рівні досвідченого користувача;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61" w:leader="none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забезпечення роботи програмного комплексу "Інтегрована інформаційна система "Соціальна громада";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61" w:leader="none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shd w:fill="FFFFFF" w:val="clear"/>
                <w:lang w:eastAsia="uk-UA"/>
              </w:rPr>
              <w:t>досвід роботи з офісним пакетом Microsoft Office (Word, Excel, Power Point).;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61" w:leader="none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shd w:fill="FFFFFF" w:val="clear"/>
                <w:lang w:eastAsia="uk-UA"/>
              </w:rPr>
              <w:t>навички роботи з інформаційно-пошуковими системами в мережі Інтернет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61" w:leader="none"/>
              </w:tabs>
              <w:ind w:left="142" w:hanging="142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листування в рамках своїх посадових обов’язків.</w:t>
            </w:r>
          </w:p>
        </w:tc>
      </w:tr>
      <w:tr>
        <w:trPr/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 Самоорганізація та самостійність в роботі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1" w:leader="none"/>
              </w:tabs>
              <w:ind w:right="-2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eastAsia="ru-RU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8" w:leader="none"/>
              </w:tabs>
              <w:ind w:left="37" w:hanging="37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здатність до самомотивації (самоуправління);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6" w:leader="none"/>
              </w:tabs>
              <w:ind w:right="-2" w:hanging="0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- вміння самостійно приймати рішення і виконувати завдання у процесі професійної діяльності.</w:t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b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Професійні знання</w:t>
            </w:r>
          </w:p>
        </w:tc>
      </w:tr>
      <w:tr>
        <w:trPr>
          <w:trHeight w:val="1009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val="ru-RU" w:eastAsia="ar-SA"/>
              </w:rPr>
              <w:t>Знання законодавства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>Знання: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fldChar w:fldCharType="begin"/>
            </w:r>
            <w:r>
              <w:rPr>
                <w:szCs w:val="28"/>
                <w:rFonts w:eastAsia="Batang" w:cs="Times New Roman"/>
                <w:lang w:eastAsia="ru-RU"/>
              </w:rPr>
              <w:instrText> HYPERLINK "http://zakon5.rada.gov.ua/laws/show/254к/96-вр" \l "_blank"</w:instrText>
            </w:r>
            <w:r>
              <w:rPr>
                <w:szCs w:val="28"/>
                <w:rFonts w:eastAsia="Batang" w:cs="Times New Roman"/>
                <w:lang w:eastAsia="ru-RU"/>
              </w:rPr>
              <w:fldChar w:fldCharType="separate"/>
            </w:r>
            <w:r>
              <w:rPr>
                <w:rFonts w:eastAsia="Batang" w:cs="Times New Roman"/>
                <w:szCs w:val="28"/>
                <w:lang w:eastAsia="ru-RU"/>
              </w:rPr>
              <w:t>Конституції України</w:t>
            </w:r>
            <w:r>
              <w:rPr>
                <w:szCs w:val="28"/>
                <w:rFonts w:eastAsia="Batang" w:cs="Times New Roman"/>
                <w:lang w:eastAsia="ru-RU"/>
              </w:rPr>
              <w:fldChar w:fldCharType="end"/>
            </w:r>
            <w:r>
              <w:rPr>
                <w:rFonts w:eastAsia="Batang" w:cs="Times New Roman"/>
                <w:szCs w:val="28"/>
                <w:lang w:eastAsia="ru-RU"/>
              </w:rPr>
              <w:t xml:space="preserve">; </w:t>
              <w:br/>
            </w:r>
            <w:r>
              <w:fldChar w:fldCharType="begin"/>
            </w:r>
            <w:r>
              <w:rPr>
                <w:szCs w:val="28"/>
                <w:rFonts w:eastAsia="Batang" w:cs="Times New Roman"/>
                <w:lang w:eastAsia="ru-RU"/>
              </w:rPr>
              <w:instrText> HYPERLINK "http://zakon5.rada.gov.ua/laws/show/889-19" \l "_blank"</w:instrText>
            </w:r>
            <w:r>
              <w:rPr>
                <w:szCs w:val="28"/>
                <w:rFonts w:eastAsia="Batang" w:cs="Times New Roman"/>
                <w:lang w:eastAsia="ru-RU"/>
              </w:rPr>
              <w:fldChar w:fldCharType="separate"/>
            </w:r>
            <w:r>
              <w:rPr>
                <w:rFonts w:eastAsia="Batang" w:cs="Times New Roman"/>
                <w:szCs w:val="28"/>
                <w:lang w:eastAsia="ru-RU"/>
              </w:rPr>
              <w:t>Закону України</w:t>
            </w:r>
            <w:r>
              <w:rPr>
                <w:szCs w:val="28"/>
                <w:rFonts w:eastAsia="Batang" w:cs="Times New Roman"/>
                <w:lang w:eastAsia="ru-RU"/>
              </w:rPr>
              <w:fldChar w:fldCharType="end"/>
            </w:r>
            <w:r>
              <w:rPr>
                <w:rFonts w:eastAsia="Batang" w:cs="Times New Roman"/>
                <w:szCs w:val="28"/>
                <w:lang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Про державну службу”; </w:t>
              <w:br/>
            </w:r>
            <w:r>
              <w:fldChar w:fldCharType="begin"/>
            </w:r>
            <w:r>
              <w:rPr>
                <w:szCs w:val="28"/>
                <w:rFonts w:eastAsia="Batang" w:cs="Times New Roman"/>
                <w:lang w:eastAsia="ru-RU"/>
              </w:rPr>
              <w:instrText> HYPERLINK "http://zakon5.rada.gov.ua/laws/show/1700-18" \l "_blank"</w:instrText>
            </w:r>
            <w:r>
              <w:rPr>
                <w:szCs w:val="28"/>
                <w:rFonts w:eastAsia="Batang" w:cs="Times New Roman"/>
                <w:lang w:eastAsia="ru-RU"/>
              </w:rPr>
              <w:fldChar w:fldCharType="separate"/>
            </w:r>
            <w:r>
              <w:rPr>
                <w:rFonts w:eastAsia="Batang" w:cs="Times New Roman"/>
                <w:szCs w:val="28"/>
                <w:lang w:eastAsia="ru-RU"/>
              </w:rPr>
              <w:t>Закону України</w:t>
            </w:r>
            <w:r>
              <w:rPr>
                <w:szCs w:val="28"/>
                <w:rFonts w:eastAsia="Batang" w:cs="Times New Roman"/>
                <w:lang w:eastAsia="ru-RU"/>
              </w:rPr>
              <w:fldChar w:fldCharType="end"/>
            </w:r>
            <w:r>
              <w:rPr>
                <w:rFonts w:eastAsia="Batang" w:cs="Times New Roman"/>
                <w:szCs w:val="28"/>
                <w:lang w:eastAsia="ru-RU"/>
              </w:rPr>
              <w:t xml:space="preserve"> ,</w:t>
            </w:r>
            <w:r>
              <w:rPr>
                <w:rFonts w:eastAsia="Batang" w:cs="Times New Roman"/>
                <w:szCs w:val="28"/>
                <w:lang w:val="ru-RU" w:eastAsia="ru-RU"/>
              </w:rPr>
              <w:t xml:space="preserve"> “</w:t>
            </w:r>
            <w:r>
              <w:rPr>
                <w:rFonts w:eastAsia="Batang" w:cs="Times New Roman"/>
                <w:szCs w:val="28"/>
                <w:lang w:eastAsia="ru-RU"/>
              </w:rPr>
              <w:t>Про запобігання корупції”.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hanging="0"/>
              <w:jc w:val="left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hanging="0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52"/>
              <w:ind w:hanging="0"/>
              <w:jc w:val="left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Calibri" w:cs="Times New Roman"/>
                <w:szCs w:val="28"/>
                <w:lang w:val="ru-RU" w:eastAsia="ar-SA"/>
              </w:rPr>
              <w:t>Знання законодавства у сфері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52"/>
              <w:ind w:right="-2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Закон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Times New Roman" w:cs="Times New Roman"/>
                <w:szCs w:val="28"/>
                <w:lang w:eastAsia="uk-UA"/>
              </w:rPr>
              <w:t>Про оздоровлення та відпочинок дітей”  від 04.09.2008 р. № 375-УІ;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right="-2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Закон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Times New Roman" w:cs="Times New Roman"/>
                <w:szCs w:val="28"/>
                <w:lang w:eastAsia="uk-UA"/>
              </w:rPr>
              <w:t>Про соціальні послуги” від 17.01.2019 № 2671- УІІІ;</w:t>
            </w:r>
          </w:p>
          <w:p>
            <w:pPr>
              <w:pStyle w:val="Normal"/>
              <w:widowControl w:val="false"/>
              <w:ind w:left="39" w:right="-2" w:hanging="39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Закон України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Times New Roman" w:cs="Times New Roman"/>
                <w:bCs/>
                <w:szCs w:val="28"/>
                <w:lang w:eastAsia="uk-UA"/>
              </w:rPr>
              <w:t>Про забезпечення прав і свобод внутрішньо переміщених осіб</w:t>
            </w:r>
            <w:r>
              <w:rPr>
                <w:rFonts w:eastAsia="Times New Roman" w:cs="Times New Roman"/>
                <w:szCs w:val="28"/>
                <w:lang w:eastAsia="uk-UA"/>
              </w:rPr>
              <w:t>” від 20.10.2014 № 1706-УІІ;</w:t>
            </w:r>
          </w:p>
          <w:p>
            <w:pPr>
              <w:pStyle w:val="Normal"/>
              <w:widowControl w:val="false"/>
              <w:shd w:val="clear" w:color="auto" w:fill="FFFFFF"/>
              <w:ind w:left="39" w:right="-2"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23.09.2020 № 859 </w:t>
            </w:r>
            <w:r>
              <w:rPr>
                <w:rFonts w:eastAsia="Batang" w:cs="Times New Roman"/>
                <w:szCs w:val="28"/>
                <w:lang w:eastAsia="ru-RU"/>
              </w:rPr>
              <w:t>“</w:t>
            </w:r>
            <w:r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>
              <w:rPr>
                <w:rFonts w:eastAsia="Times New Roman" w:cs="Times New Roman"/>
                <w:szCs w:val="28"/>
                <w:lang w:eastAsia="uk-UA"/>
              </w:rPr>
              <w:t>”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01.10.2014  № 505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Про надання щомісячної адресної допомоги внутрішньо переміщеним особам для покриття витрат на проживання, в тому числі на оплату житлово - комунальних послуг</w:t>
            </w:r>
            <w:r>
              <w:rPr>
                <w:rFonts w:eastAsia="Times New Roman" w:cs="Times New Roman"/>
                <w:szCs w:val="28"/>
                <w:lang w:eastAsia="uk-UA"/>
              </w:rPr>
              <w:t>”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Постанова Кабінету Міністрів України від 01.10.2014  № 509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Times New Roman" w:cs="Times New Roman"/>
                <w:bCs/>
                <w:color w:val="333333"/>
                <w:szCs w:val="28"/>
                <w:lang w:eastAsia="uk-UA"/>
              </w:rPr>
              <w:t>Про облік внутрішньо переміщених осіб</w:t>
            </w:r>
            <w:r>
              <w:rPr>
                <w:rFonts w:eastAsia="Times New Roman" w:cs="Times New Roman"/>
                <w:szCs w:val="28"/>
                <w:lang w:eastAsia="uk-UA"/>
              </w:rPr>
              <w:t>”</w:t>
            </w:r>
            <w:r>
              <w:rPr>
                <w:rFonts w:eastAsia="Batang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snapToGrid w:val="false"/>
              <w:spacing w:lineRule="auto" w:line="252"/>
              <w:ind w:right="-2" w:hanging="0"/>
              <w:rPr>
                <w:rFonts w:eastAsia="Times New Roman" w:cs="Times New Roman"/>
                <w:szCs w:val="28"/>
                <w:lang w:val="ru-RU" w:eastAsia="uk-UA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Наказ Мінсоцполітики України від 02.06.2020  </w:t>
            </w:r>
            <w:r>
              <w:rPr>
                <w:rFonts w:eastAsia="Batang" w:cs="Times New Roman"/>
                <w:szCs w:val="28"/>
                <w:lang w:val="ru-RU" w:eastAsia="ru-RU"/>
              </w:rPr>
              <w:t xml:space="preserve">    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№ 358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Про затвердження </w:t>
            </w:r>
            <w:r>
              <w:fldChar w:fldCharType="begin"/>
            </w:r>
            <w:r>
              <w:rPr>
                <w:szCs w:val="28"/>
                <w:rFonts w:eastAsia="Times New Roman" w:cs="Times New Roman"/>
                <w:lang w:eastAsia="uk-UA"/>
              </w:rPr>
              <w:instrText> HYPERLINK "https://zakon.rada.gov.ua/laws/show/z0517-20" \l "n14"</w:instrText>
            </w:r>
            <w:r>
              <w:rPr>
                <w:szCs w:val="28"/>
                <w:rFonts w:eastAsia="Times New Roman" w:cs="Times New Roman"/>
                <w:lang w:eastAsia="uk-UA"/>
              </w:rPr>
              <w:fldChar w:fldCharType="separate"/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Положення про порядок направлення дітей на оздоровлення та відпочинок до державного підприємства </w:t>
            </w:r>
            <w:r>
              <w:rPr>
                <w:szCs w:val="28"/>
                <w:rFonts w:eastAsia="Times New Roman" w:cs="Times New Roman"/>
                <w:lang w:eastAsia="uk-UA"/>
              </w:rPr>
              <w:fldChar w:fldCharType="end"/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Український дитячий центр </w:t>
            </w:r>
            <w:r>
              <w:rPr>
                <w:rFonts w:eastAsia="Batang" w:cs="Times New Roman"/>
                <w:szCs w:val="28"/>
                <w:lang w:val="ru-RU" w:eastAsia="ru-RU"/>
              </w:rPr>
              <w:t>“</w:t>
            </w:r>
            <w:r>
              <w:rPr>
                <w:rFonts w:eastAsia="Times New Roman" w:cs="Times New Roman"/>
                <w:szCs w:val="28"/>
                <w:lang w:eastAsia="uk-UA"/>
              </w:rPr>
              <w:t>Молода гвардія</w:t>
            </w:r>
            <w:r>
              <w:rPr>
                <w:rFonts w:eastAsia="Times New Roman" w:cs="Times New Roman"/>
                <w:szCs w:val="28"/>
                <w:lang w:val="ru-RU" w:eastAsia="uk-UA"/>
              </w:rPr>
              <w:t>”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за рахунок бюджетних коштів</w:t>
            </w:r>
            <w:r>
              <w:rPr>
                <w:rFonts w:eastAsia="Batang" w:cs="Times New Roman"/>
                <w:szCs w:val="28"/>
                <w:lang w:val="ru-RU" w:eastAsia="ru-RU"/>
              </w:rPr>
              <w:t>”</w:t>
            </w:r>
          </w:p>
        </w:tc>
      </w:tr>
    </w:tbl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</w:r>
    </w:p>
    <w:p>
      <w:pPr>
        <w:pStyle w:val="Normal"/>
        <w:ind w:hanging="0"/>
        <w:jc w:val="left"/>
        <w:rPr>
          <w:rFonts w:eastAsia="Times New Roman" w:cs="Times New Roman"/>
          <w:szCs w:val="28"/>
          <w:lang w:eastAsia="uk-UA"/>
        </w:rPr>
      </w:pPr>
      <w:r>
        <w:rPr/>
      </w:r>
    </w:p>
    <w:sectPr>
      <w:type w:val="nextPage"/>
      <w:pgSz w:w="11906" w:h="16838"/>
      <w:pgMar w:left="1417" w:right="566" w:header="0" w:top="850" w:footer="0" w:bottom="85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092e"/>
    <w:pPr>
      <w:widowControl/>
      <w:bidi w:val="0"/>
      <w:spacing w:before="0" w:after="0"/>
      <w:ind w:firstLine="851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c092e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c092e"/>
    <w:rPr>
      <w:rFonts w:ascii="Tahoma" w:hAnsi="Tahoma" w:cs="Tahoma"/>
      <w:sz w:val="16"/>
      <w:szCs w:val="16"/>
    </w:rPr>
  </w:style>
  <w:style w:type="character" w:styleId="Rvts23" w:customStyle="1">
    <w:name w:val="rvts23"/>
    <w:basedOn w:val="DefaultParagraphFont"/>
    <w:qFormat/>
    <w:rsid w:val="00c429f9"/>
    <w:rPr/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c092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e27c2"/>
    <w:pPr>
      <w:spacing w:beforeAutospacing="1" w:afterAutospacing="1"/>
      <w:ind w:hanging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c2d42"/>
    <w:pPr>
      <w:spacing w:before="0" w:after="0"/>
      <w:ind w:left="720" w:firstLine="851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LibreOffice/7.0.6.2$Windows_X86_64 LibreOffice_project/144abb84a525d8e30c9dbbefa69cbbf2d8d4ae3b</Application>
  <AppVersion>15.0000</AppVersion>
  <Pages>5</Pages>
  <Words>949</Words>
  <Characters>6440</Characters>
  <CharactersWithSpaces>7916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2021-07-13T10:47:00Z</dcterms:created>
  <dc:creator>Мар'яна</dc:creator>
  <dc:description/>
  <dc:language>uk-UA</dc:language>
  <cp:lastModifiedBy/>
  <cp:lastPrinted>2021-07-13T05:49:00Z</cp:lastPrinted>
  <dcterms:modified xsi:type="dcterms:W3CDTF">2021-07-14T10:11:09Z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